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A" w:rsidRPr="008B08AA" w:rsidRDefault="00061AE8" w:rsidP="009529EF">
      <w:pPr>
        <w:jc w:val="center"/>
      </w:pPr>
      <w:r>
        <w:rPr>
          <w:noProof/>
          <w:lang w:eastAsia="it-IT"/>
        </w:rPr>
        <w:drawing>
          <wp:inline distT="0" distB="0" distL="0" distR="0" wp14:anchorId="286DFF7A" wp14:editId="1EEEB966">
            <wp:extent cx="6120130" cy="9080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V2-1-pyfi228dg1e0rzdtg5vfqw18rhasgoni6x248v7kvo.png"/>
                    <pic:cNvPicPr/>
                  </pic:nvPicPr>
                  <pic:blipFill>
                    <a:blip r:embed="rId6">
                      <a:extLst>
                        <a:ext uri="{28A0092B-C50C-407E-A947-70E740481C1C}">
                          <a14:useLocalDpi xmlns:a14="http://schemas.microsoft.com/office/drawing/2010/main" val="0"/>
                        </a:ext>
                      </a:extLst>
                    </a:blip>
                    <a:stretch>
                      <a:fillRect/>
                    </a:stretch>
                  </pic:blipFill>
                  <pic:spPr>
                    <a:xfrm>
                      <a:off x="0" y="0"/>
                      <a:ext cx="6120130" cy="908050"/>
                    </a:xfrm>
                    <a:prstGeom prst="rect">
                      <a:avLst/>
                    </a:prstGeom>
                  </pic:spPr>
                </pic:pic>
              </a:graphicData>
            </a:graphic>
          </wp:inline>
        </w:drawing>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61"/>
        <w:gridCol w:w="3136"/>
        <w:gridCol w:w="3137"/>
        <w:gridCol w:w="1194"/>
        <w:gridCol w:w="1630"/>
      </w:tblGrid>
      <w:tr w:rsidR="00061AE8" w:rsidRPr="00061AE8" w:rsidTr="009529EF">
        <w:trPr>
          <w:trHeight w:val="1069"/>
          <w:jc w:val="center"/>
        </w:trPr>
        <w:tc>
          <w:tcPr>
            <w:tcW w:w="1870" w:type="dxa"/>
            <w:vMerge w:val="restart"/>
            <w:vAlign w:val="center"/>
            <w:hideMark/>
          </w:tcPr>
          <w:p w:rsidR="00061AE8" w:rsidRPr="00061AE8" w:rsidRDefault="00061AE8" w:rsidP="00061AE8">
            <w:pPr>
              <w:widowControl w:val="0"/>
              <w:suppressAutoHyphens/>
              <w:kinsoku w:val="0"/>
              <w:spacing w:before="240" w:after="0" w:line="720" w:lineRule="auto"/>
              <w:ind w:right="-1"/>
              <w:jc w:val="center"/>
              <w:textAlignment w:val="baseline"/>
              <w:rPr>
                <w:rFonts w:ascii="Arial" w:eastAsia="SimSun" w:hAnsi="Arial" w:cs="Arial"/>
                <w:kern w:val="3"/>
                <w:sz w:val="24"/>
                <w:szCs w:val="24"/>
                <w:lang w:eastAsia="zh-CN" w:bidi="hi-IN"/>
              </w:rPr>
            </w:pPr>
            <w:r w:rsidRPr="00061AE8">
              <w:rPr>
                <w:rFonts w:ascii="Arial" w:eastAsia="SimSun" w:hAnsi="Arial" w:cs="Arial"/>
                <w:noProof/>
                <w:kern w:val="3"/>
                <w:sz w:val="24"/>
                <w:szCs w:val="24"/>
                <w:lang w:eastAsia="it-IT"/>
              </w:rPr>
              <w:drawing>
                <wp:inline distT="0" distB="0" distL="0" distR="0" wp14:anchorId="7743370A" wp14:editId="68A37224">
                  <wp:extent cx="933450" cy="390525"/>
                  <wp:effectExtent l="0" t="0" r="0" b="952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pic:spPr>
                      </pic:pic>
                    </a:graphicData>
                  </a:graphic>
                </wp:inline>
              </w:drawing>
            </w:r>
          </w:p>
        </w:tc>
        <w:tc>
          <w:tcPr>
            <w:tcW w:w="7528" w:type="dxa"/>
            <w:gridSpan w:val="4"/>
            <w:vMerge w:val="restart"/>
            <w:vAlign w:val="center"/>
          </w:tcPr>
          <w:p w:rsidR="00061AE8" w:rsidRPr="00061AE8" w:rsidRDefault="00061AE8" w:rsidP="00061AE8">
            <w:pPr>
              <w:suppressAutoHyphens/>
              <w:spacing w:after="0" w:line="240" w:lineRule="auto"/>
              <w:jc w:val="center"/>
              <w:textAlignment w:val="baseline"/>
              <w:rPr>
                <w:rFonts w:ascii="Times New Roman" w:eastAsia="SimSun" w:hAnsi="Times New Roman" w:cs="Mangal"/>
                <w:b/>
                <w:kern w:val="3"/>
                <w:lang w:eastAsia="zh-CN" w:bidi="hi-IN"/>
              </w:rPr>
            </w:pPr>
            <w:proofErr w:type="gramStart"/>
            <w:r w:rsidRPr="00061AE8">
              <w:rPr>
                <w:rFonts w:ascii="Times New Roman" w:eastAsia="SimSun" w:hAnsi="Times New Roman" w:cs="Mangal"/>
                <w:b/>
                <w:kern w:val="3"/>
                <w:lang w:eastAsia="zh-CN" w:bidi="hi-IN"/>
              </w:rPr>
              <w:t>ISTITUTO  COMPRENSIVO</w:t>
            </w:r>
            <w:proofErr w:type="gramEnd"/>
            <w:r w:rsidRPr="00061AE8">
              <w:rPr>
                <w:rFonts w:ascii="Times New Roman" w:eastAsia="SimSun" w:hAnsi="Times New Roman" w:cs="Mangal"/>
                <w:b/>
                <w:kern w:val="3"/>
                <w:lang w:eastAsia="zh-CN" w:bidi="hi-IN"/>
              </w:rPr>
              <w:t xml:space="preserve">  STATALE  “MARIO BOSCO”  LANCIANO</w:t>
            </w:r>
          </w:p>
          <w:p w:rsidR="00061AE8" w:rsidRPr="00061AE8" w:rsidRDefault="00061AE8" w:rsidP="00061AE8">
            <w:pPr>
              <w:suppressAutoHyphens/>
              <w:spacing w:after="0" w:line="240" w:lineRule="auto"/>
              <w:jc w:val="center"/>
              <w:textAlignment w:val="baseline"/>
              <w:rPr>
                <w:rFonts w:ascii="Times New Roman" w:eastAsia="SimSun" w:hAnsi="Times New Roman" w:cs="Mangal"/>
                <w:b/>
                <w:kern w:val="3"/>
                <w:sz w:val="4"/>
                <w:szCs w:val="4"/>
                <w:lang w:eastAsia="zh-CN" w:bidi="hi-IN"/>
              </w:rPr>
            </w:pPr>
          </w:p>
          <w:p w:rsidR="00061AE8" w:rsidRPr="00061AE8" w:rsidRDefault="00061AE8" w:rsidP="00061AE8">
            <w:pPr>
              <w:suppressAutoHyphens/>
              <w:spacing w:after="0" w:line="240" w:lineRule="auto"/>
              <w:jc w:val="center"/>
              <w:textAlignment w:val="baseline"/>
              <w:rPr>
                <w:rFonts w:ascii="Times New Roman" w:eastAsia="SimSun" w:hAnsi="Times New Roman" w:cs="Mangal"/>
                <w:i/>
                <w:kern w:val="3"/>
                <w:sz w:val="16"/>
                <w:szCs w:val="16"/>
                <w:lang w:eastAsia="zh-CN" w:bidi="hi-IN"/>
              </w:rPr>
            </w:pPr>
            <w:r w:rsidRPr="00061AE8">
              <w:rPr>
                <w:rFonts w:ascii="Times New Roman" w:eastAsia="SimSun" w:hAnsi="Times New Roman" w:cs="Mangal"/>
                <w:i/>
                <w:kern w:val="3"/>
                <w:sz w:val="16"/>
                <w:szCs w:val="16"/>
                <w:lang w:eastAsia="zh-CN" w:bidi="hi-IN"/>
              </w:rPr>
              <w:t>Sc. Infanzia “Maria Vittoria” -  Sc. Primaria “Eroi Ottobrini” - Sc. Secondaria 1° grado “G. Mazzini”</w:t>
            </w:r>
          </w:p>
          <w:p w:rsidR="00061AE8" w:rsidRPr="00061AE8" w:rsidRDefault="00061AE8" w:rsidP="00061AE8">
            <w:pPr>
              <w:suppressAutoHyphens/>
              <w:spacing w:after="0" w:line="240" w:lineRule="auto"/>
              <w:jc w:val="center"/>
              <w:textAlignment w:val="baseline"/>
              <w:rPr>
                <w:rFonts w:ascii="Times New Roman" w:eastAsia="SimSun" w:hAnsi="Times New Roman" w:cs="Mangal"/>
                <w:kern w:val="3"/>
                <w:sz w:val="18"/>
                <w:szCs w:val="18"/>
                <w:lang w:eastAsia="zh-CN" w:bidi="hi-IN"/>
              </w:rPr>
            </w:pPr>
            <w:r w:rsidRPr="00061AE8">
              <w:rPr>
                <w:rFonts w:ascii="Times New Roman" w:eastAsia="SimSun" w:hAnsi="Times New Roman" w:cs="Mangal"/>
                <w:kern w:val="3"/>
                <w:sz w:val="18"/>
                <w:szCs w:val="18"/>
                <w:lang w:eastAsia="zh-CN" w:bidi="hi-IN"/>
              </w:rPr>
              <w:t>Via Marconi, 1 – 66034 Lanciano (CH) Tel. 0872/45284 - Fax 0872/</w:t>
            </w:r>
            <w:proofErr w:type="gramStart"/>
            <w:r w:rsidRPr="00061AE8">
              <w:rPr>
                <w:rFonts w:ascii="Times New Roman" w:eastAsia="SimSun" w:hAnsi="Times New Roman" w:cs="Mangal"/>
                <w:kern w:val="3"/>
                <w:sz w:val="18"/>
                <w:szCs w:val="18"/>
                <w:lang w:eastAsia="zh-CN" w:bidi="hi-IN"/>
              </w:rPr>
              <w:t>728364  C.F.</w:t>
            </w:r>
            <w:proofErr w:type="gramEnd"/>
            <w:r w:rsidRPr="00061AE8">
              <w:rPr>
                <w:rFonts w:ascii="Times New Roman" w:eastAsia="SimSun" w:hAnsi="Times New Roman" w:cs="Mangal"/>
                <w:kern w:val="3"/>
                <w:sz w:val="18"/>
                <w:szCs w:val="18"/>
                <w:lang w:eastAsia="zh-CN" w:bidi="hi-IN"/>
              </w:rPr>
              <w:t xml:space="preserve"> 90031370696</w:t>
            </w:r>
          </w:p>
          <w:p w:rsidR="00061AE8" w:rsidRPr="00061AE8" w:rsidRDefault="00061AE8" w:rsidP="00061AE8">
            <w:pPr>
              <w:suppressAutoHyphens/>
              <w:spacing w:after="0" w:line="240" w:lineRule="auto"/>
              <w:jc w:val="center"/>
              <w:textAlignment w:val="baseline"/>
              <w:rPr>
                <w:rFonts w:ascii="Arial" w:eastAsia="SimSun" w:hAnsi="Arial" w:cs="Arial"/>
                <w:kern w:val="3"/>
                <w:sz w:val="16"/>
                <w:szCs w:val="16"/>
                <w:lang w:eastAsia="zh-CN" w:bidi="hi-IN"/>
              </w:rPr>
            </w:pPr>
            <w:r w:rsidRPr="00061AE8">
              <w:rPr>
                <w:rFonts w:ascii="Times New Roman" w:eastAsia="SimSun" w:hAnsi="Times New Roman" w:cs="Mangal"/>
                <w:kern w:val="3"/>
                <w:sz w:val="16"/>
                <w:szCs w:val="16"/>
                <w:lang w:eastAsia="zh-CN" w:bidi="hi-IN"/>
              </w:rPr>
              <w:t xml:space="preserve">Sito web: </w:t>
            </w:r>
            <w:hyperlink r:id="rId8" w:history="1">
              <w:r w:rsidRPr="00061AE8">
                <w:rPr>
                  <w:rFonts w:ascii="Times New Roman" w:eastAsia="SimSun" w:hAnsi="Times New Roman" w:cs="Mangal"/>
                  <w:color w:val="0000FF"/>
                  <w:kern w:val="3"/>
                  <w:sz w:val="16"/>
                  <w:szCs w:val="16"/>
                  <w:u w:val="single"/>
                  <w:lang w:eastAsia="zh-CN" w:bidi="hi-IN"/>
                </w:rPr>
                <w:t>www.comprensivo1lanciano.edu.it</w:t>
              </w:r>
            </w:hyperlink>
            <w:r w:rsidRPr="00061AE8">
              <w:rPr>
                <w:rFonts w:ascii="Times New Roman" w:eastAsia="SimSun" w:hAnsi="Times New Roman" w:cs="Mangal"/>
                <w:kern w:val="3"/>
                <w:sz w:val="16"/>
                <w:szCs w:val="16"/>
                <w:lang w:eastAsia="zh-CN" w:bidi="hi-IN"/>
              </w:rPr>
              <w:t xml:space="preserve"> e-mail: </w:t>
            </w:r>
            <w:hyperlink r:id="rId9" w:history="1">
              <w:r w:rsidRPr="00061AE8">
                <w:rPr>
                  <w:rFonts w:ascii="Times New Roman" w:eastAsia="SimSun" w:hAnsi="Times New Roman" w:cs="Mangal"/>
                  <w:color w:val="0000FF"/>
                  <w:kern w:val="3"/>
                  <w:sz w:val="16"/>
                  <w:szCs w:val="16"/>
                  <w:u w:val="single"/>
                  <w:lang w:eastAsia="zh-CN" w:bidi="hi-IN"/>
                </w:rPr>
                <w:t>chic840006@istruzione.it</w:t>
              </w:r>
            </w:hyperlink>
            <w:r w:rsidRPr="00061AE8">
              <w:rPr>
                <w:rFonts w:ascii="Times New Roman" w:eastAsia="SimSun" w:hAnsi="Times New Roman" w:cs="Mangal"/>
                <w:kern w:val="3"/>
                <w:sz w:val="16"/>
                <w:szCs w:val="16"/>
                <w:lang w:eastAsia="zh-CN" w:bidi="hi-IN"/>
              </w:rPr>
              <w:t xml:space="preserve">  P</w:t>
            </w:r>
            <w:r w:rsidRPr="00061AE8">
              <w:rPr>
                <w:rFonts w:ascii="Times New Roman" w:eastAsia="SimSun" w:hAnsi="Times New Roman" w:cs="Mangal"/>
                <w:bCs/>
                <w:kern w:val="3"/>
                <w:sz w:val="16"/>
                <w:szCs w:val="16"/>
                <w:lang w:eastAsia="zh-CN" w:bidi="hi-IN"/>
              </w:rPr>
              <w:t xml:space="preserve">EC: </w:t>
            </w:r>
            <w:hyperlink r:id="rId10" w:history="1">
              <w:r w:rsidRPr="00061AE8">
                <w:rPr>
                  <w:rFonts w:ascii="Times New Roman" w:eastAsia="SimSun" w:hAnsi="Times New Roman" w:cs="Mangal"/>
                  <w:color w:val="0000FF"/>
                  <w:kern w:val="3"/>
                  <w:sz w:val="16"/>
                  <w:szCs w:val="16"/>
                  <w:u w:val="single"/>
                  <w:lang w:eastAsia="zh-CN" w:bidi="hi-IN"/>
                </w:rPr>
                <w:t>chic840006@pec.istruzione.it</w:t>
              </w:r>
            </w:hyperlink>
          </w:p>
        </w:tc>
        <w:tc>
          <w:tcPr>
            <w:tcW w:w="1630" w:type="dxa"/>
            <w:vAlign w:val="center"/>
            <w:hideMark/>
          </w:tcPr>
          <w:p w:rsidR="00061AE8" w:rsidRPr="00061AE8" w:rsidRDefault="00061AE8" w:rsidP="009529EF">
            <w:pPr>
              <w:suppressAutoHyphens/>
              <w:overflowPunct w:val="0"/>
              <w:autoSpaceDN w:val="0"/>
              <w:spacing w:after="0" w:line="240" w:lineRule="auto"/>
              <w:textAlignment w:val="baseline"/>
              <w:rPr>
                <w:rFonts w:ascii="Times New Roman" w:eastAsia="SimSun" w:hAnsi="Times New Roman" w:cs="Mangal"/>
                <w:kern w:val="3"/>
                <w:sz w:val="24"/>
                <w:szCs w:val="24"/>
                <w:lang w:eastAsia="zh-CN" w:bidi="hi-IN"/>
              </w:rPr>
            </w:pPr>
            <w:r w:rsidRPr="00061AE8">
              <w:rPr>
                <w:rFonts w:ascii="Times New Roman" w:eastAsia="SimSun" w:hAnsi="Times New Roman" w:cs="Mangal"/>
                <w:noProof/>
                <w:kern w:val="3"/>
                <w:sz w:val="24"/>
                <w:szCs w:val="24"/>
                <w:lang w:eastAsia="it-IT"/>
              </w:rPr>
              <w:drawing>
                <wp:anchor distT="0" distB="0" distL="114300" distR="114300" simplePos="0" relativeHeight="251659264" behindDoc="1" locked="0" layoutInCell="1" allowOverlap="1" wp14:anchorId="615EC47D" wp14:editId="0BA4E174">
                  <wp:simplePos x="0" y="0"/>
                  <wp:positionH relativeFrom="column">
                    <wp:posOffset>217805</wp:posOffset>
                  </wp:positionH>
                  <wp:positionV relativeFrom="paragraph">
                    <wp:posOffset>-62230</wp:posOffset>
                  </wp:positionV>
                  <wp:extent cx="524510" cy="518795"/>
                  <wp:effectExtent l="0" t="0" r="8890" b="0"/>
                  <wp:wrapTight wrapText="bothSides">
                    <wp:wrapPolygon edited="0">
                      <wp:start x="0" y="0"/>
                      <wp:lineTo x="0" y="20622"/>
                      <wp:lineTo x="21182" y="20622"/>
                      <wp:lineTo x="21182" y="0"/>
                      <wp:lineTo x="0" y="0"/>
                    </wp:wrapPolygon>
                  </wp:wrapTight>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1AE8" w:rsidRPr="00061AE8" w:rsidTr="00061AE8">
        <w:trPr>
          <w:trHeight w:val="422"/>
          <w:jc w:val="center"/>
        </w:trPr>
        <w:tc>
          <w:tcPr>
            <w:tcW w:w="1870" w:type="dxa"/>
            <w:vMerge/>
            <w:tcBorders>
              <w:bottom w:val="single" w:sz="4" w:space="0" w:color="auto"/>
            </w:tcBorders>
            <w:vAlign w:val="center"/>
          </w:tcPr>
          <w:p w:rsidR="00061AE8" w:rsidRPr="00061AE8" w:rsidRDefault="00061AE8" w:rsidP="00061AE8">
            <w:pPr>
              <w:widowControl w:val="0"/>
              <w:suppressAutoHyphens/>
              <w:kinsoku w:val="0"/>
              <w:spacing w:after="0" w:line="240" w:lineRule="auto"/>
              <w:ind w:right="-1"/>
              <w:jc w:val="center"/>
              <w:textAlignment w:val="baseline"/>
              <w:rPr>
                <w:rFonts w:ascii="Times New Roman" w:eastAsia="SimSun" w:hAnsi="Times New Roman" w:cs="Mangal"/>
                <w:noProof/>
                <w:kern w:val="3"/>
                <w:sz w:val="24"/>
                <w:szCs w:val="24"/>
                <w:lang w:eastAsia="zh-CN" w:bidi="hi-IN"/>
              </w:rPr>
            </w:pPr>
          </w:p>
        </w:tc>
        <w:tc>
          <w:tcPr>
            <w:tcW w:w="7528" w:type="dxa"/>
            <w:gridSpan w:val="4"/>
            <w:vMerge/>
            <w:tcBorders>
              <w:bottom w:val="single" w:sz="4" w:space="0" w:color="auto"/>
            </w:tcBorders>
            <w:vAlign w:val="center"/>
          </w:tcPr>
          <w:p w:rsidR="00061AE8" w:rsidRPr="00061AE8" w:rsidRDefault="00061AE8" w:rsidP="00061AE8">
            <w:pPr>
              <w:suppressAutoHyphens/>
              <w:spacing w:after="0" w:line="240" w:lineRule="auto"/>
              <w:jc w:val="center"/>
              <w:textAlignment w:val="baseline"/>
              <w:rPr>
                <w:rFonts w:ascii="Times New Roman" w:eastAsia="SimSun" w:hAnsi="Times New Roman" w:cs="Mangal"/>
                <w:b/>
                <w:kern w:val="3"/>
                <w:sz w:val="24"/>
                <w:szCs w:val="24"/>
                <w:lang w:eastAsia="zh-CN" w:bidi="hi-IN"/>
              </w:rPr>
            </w:pPr>
          </w:p>
        </w:tc>
        <w:tc>
          <w:tcPr>
            <w:tcW w:w="1630" w:type="dxa"/>
            <w:tcBorders>
              <w:bottom w:val="single" w:sz="4" w:space="0" w:color="auto"/>
            </w:tcBorders>
            <w:vAlign w:val="center"/>
          </w:tcPr>
          <w:p w:rsidR="00061AE8" w:rsidRPr="00061AE8" w:rsidRDefault="00061AE8" w:rsidP="00061AE8">
            <w:pPr>
              <w:suppressAutoHyphens/>
              <w:overflowPunct w:val="0"/>
              <w:autoSpaceDN w:val="0"/>
              <w:spacing w:after="0" w:line="240" w:lineRule="auto"/>
              <w:textAlignment w:val="baseline"/>
              <w:rPr>
                <w:rFonts w:ascii="Calibri" w:eastAsia="Calibri" w:hAnsi="Calibri" w:cs="Mangal"/>
                <w:kern w:val="3"/>
                <w:sz w:val="24"/>
                <w:szCs w:val="16"/>
                <w:lang w:bidi="hi-IN"/>
              </w:rPr>
            </w:pPr>
            <w:r w:rsidRPr="00061AE8">
              <w:rPr>
                <w:rFonts w:ascii="Calibri" w:eastAsia="Calibri" w:hAnsi="Calibri" w:cs="Mangal"/>
                <w:kern w:val="3"/>
                <w:sz w:val="20"/>
                <w:szCs w:val="16"/>
                <w:lang w:bidi="hi-IN"/>
              </w:rPr>
              <w:t xml:space="preserve">Data:  </w:t>
            </w:r>
            <w:r w:rsidRPr="00061AE8">
              <w:rPr>
                <w:rFonts w:ascii="Calibri" w:eastAsia="Calibri" w:hAnsi="Calibri" w:cs="Mangal"/>
                <w:kern w:val="3"/>
                <w:sz w:val="18"/>
                <w:szCs w:val="16"/>
                <w:lang w:bidi="hi-IN"/>
              </w:rPr>
              <w:t>30.04.2024</w:t>
            </w:r>
          </w:p>
        </w:tc>
      </w:tr>
      <w:tr w:rsidR="00061AE8" w:rsidRPr="00061AE8" w:rsidTr="00061AE8">
        <w:trPr>
          <w:trHeight w:val="1111"/>
          <w:jc w:val="center"/>
        </w:trPr>
        <w:tc>
          <w:tcPr>
            <w:tcW w:w="1931" w:type="dxa"/>
            <w:gridSpan w:val="2"/>
            <w:tcBorders>
              <w:top w:val="single" w:sz="4" w:space="0" w:color="auto"/>
              <w:left w:val="single" w:sz="4" w:space="0" w:color="auto"/>
              <w:bottom w:val="single" w:sz="4" w:space="0" w:color="auto"/>
              <w:right w:val="nil"/>
            </w:tcBorders>
            <w:vAlign w:val="center"/>
          </w:tcPr>
          <w:p w:rsidR="00061AE8" w:rsidRPr="00061AE8" w:rsidRDefault="00061AE8" w:rsidP="00061AE8">
            <w:pPr>
              <w:suppressAutoHyphens/>
              <w:overflowPunct w:val="0"/>
              <w:autoSpaceDN w:val="0"/>
              <w:spacing w:after="0" w:line="240" w:lineRule="auto"/>
              <w:textAlignment w:val="baseline"/>
              <w:rPr>
                <w:rFonts w:ascii="Arial Black" w:eastAsia="SimSun" w:hAnsi="Arial Black" w:cs="Mangal"/>
                <w:noProof/>
                <w:spacing w:val="-25"/>
                <w:kern w:val="3"/>
                <w:sz w:val="32"/>
                <w:szCs w:val="24"/>
                <w:lang w:eastAsia="zh-CN" w:bidi="hi-IN"/>
              </w:rPr>
            </w:pPr>
            <w:r w:rsidRPr="00061AE8">
              <w:rPr>
                <w:rFonts w:ascii="Times New Roman" w:eastAsia="SimSun" w:hAnsi="Times New Roman" w:cs="Mangal"/>
                <w:noProof/>
                <w:kern w:val="3"/>
                <w:sz w:val="24"/>
                <w:szCs w:val="24"/>
                <w:lang w:eastAsia="it-IT"/>
              </w:rPr>
              <w:drawing>
                <wp:inline distT="0" distB="0" distL="0" distR="0" wp14:anchorId="4F69E426" wp14:editId="2C626ACF">
                  <wp:extent cx="1031240" cy="438785"/>
                  <wp:effectExtent l="0" t="0" r="0" b="0"/>
                  <wp:docPr id="45" name="Immagine 45" descr="Risultati immagini per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ERASM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3136" w:type="dxa"/>
            <w:tcBorders>
              <w:top w:val="single" w:sz="4" w:space="0" w:color="auto"/>
              <w:left w:val="nil"/>
              <w:bottom w:val="single" w:sz="4" w:space="0" w:color="auto"/>
              <w:right w:val="nil"/>
            </w:tcBorders>
            <w:vAlign w:val="center"/>
          </w:tcPr>
          <w:p w:rsidR="00061AE8" w:rsidRPr="00061AE8" w:rsidRDefault="00061AE8" w:rsidP="00061AE8">
            <w:pPr>
              <w:suppressAutoHyphens/>
              <w:overflowPunct w:val="0"/>
              <w:autoSpaceDN w:val="0"/>
              <w:spacing w:after="0" w:line="240" w:lineRule="auto"/>
              <w:textAlignment w:val="baseline"/>
              <w:rPr>
                <w:rFonts w:ascii="Arial Black" w:eastAsia="SimSun" w:hAnsi="Arial Black" w:cs="Mangal"/>
                <w:noProof/>
                <w:spacing w:val="-25"/>
                <w:kern w:val="3"/>
                <w:sz w:val="32"/>
                <w:szCs w:val="24"/>
                <w:lang w:eastAsia="zh-CN" w:bidi="hi-IN"/>
              </w:rPr>
            </w:pPr>
            <w:r w:rsidRPr="00061AE8">
              <w:rPr>
                <w:rFonts w:ascii="Calibri" w:eastAsia="Calibri" w:hAnsi="Calibri" w:cs="Mangal"/>
                <w:noProof/>
                <w:kern w:val="3"/>
                <w:lang w:eastAsia="it-IT"/>
              </w:rPr>
              <w:drawing>
                <wp:inline distT="0" distB="0" distL="0" distR="0" wp14:anchorId="56A85B58" wp14:editId="13C51823">
                  <wp:extent cx="1711757" cy="278632"/>
                  <wp:effectExtent l="0" t="0" r="3175" b="762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920" cy="283542"/>
                          </a:xfrm>
                          <a:prstGeom prst="rect">
                            <a:avLst/>
                          </a:prstGeom>
                          <a:noFill/>
                          <a:ln>
                            <a:noFill/>
                          </a:ln>
                        </pic:spPr>
                      </pic:pic>
                    </a:graphicData>
                  </a:graphic>
                </wp:inline>
              </w:drawing>
            </w:r>
          </w:p>
        </w:tc>
        <w:tc>
          <w:tcPr>
            <w:tcW w:w="3137" w:type="dxa"/>
            <w:tcBorders>
              <w:top w:val="single" w:sz="4" w:space="0" w:color="auto"/>
              <w:left w:val="nil"/>
              <w:bottom w:val="single" w:sz="4" w:space="0" w:color="auto"/>
              <w:right w:val="nil"/>
            </w:tcBorders>
            <w:vAlign w:val="center"/>
          </w:tcPr>
          <w:p w:rsidR="00061AE8" w:rsidRPr="00061AE8" w:rsidRDefault="00061AE8" w:rsidP="00061AE8">
            <w:pPr>
              <w:suppressAutoHyphens/>
              <w:overflowPunct w:val="0"/>
              <w:autoSpaceDN w:val="0"/>
              <w:spacing w:after="0" w:line="240" w:lineRule="auto"/>
              <w:textAlignment w:val="baseline"/>
              <w:rPr>
                <w:rFonts w:ascii="Arial Black" w:eastAsia="SimSun" w:hAnsi="Arial Black" w:cs="Mangal"/>
                <w:noProof/>
                <w:spacing w:val="-25"/>
                <w:kern w:val="3"/>
                <w:sz w:val="32"/>
                <w:szCs w:val="24"/>
                <w:lang w:eastAsia="zh-CN" w:bidi="hi-IN"/>
              </w:rPr>
            </w:pPr>
            <w:r w:rsidRPr="00061AE8">
              <w:rPr>
                <w:rFonts w:ascii="Calibri" w:eastAsia="Calibri" w:hAnsi="Calibri" w:cs="Mangal"/>
                <w:noProof/>
                <w:kern w:val="3"/>
                <w:lang w:eastAsia="it-IT"/>
              </w:rPr>
              <w:drawing>
                <wp:inline distT="0" distB="0" distL="0" distR="0" wp14:anchorId="0B3BB00A" wp14:editId="0BDD2164">
                  <wp:extent cx="1668145" cy="248920"/>
                  <wp:effectExtent l="0" t="0" r="8255" b="0"/>
                  <wp:docPr id="47" name="Immagine 47" descr="FUTURA_V2-1-pyfi228dg1e0rzdtg5vfqw18rhasgoni6x248v7k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TURA_V2-1-pyfi228dg1e0rzdtg5vfqw18rhasgoni6x248v7kv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8145" cy="248920"/>
                          </a:xfrm>
                          <a:prstGeom prst="rect">
                            <a:avLst/>
                          </a:prstGeom>
                          <a:noFill/>
                          <a:ln>
                            <a:noFill/>
                          </a:ln>
                        </pic:spPr>
                      </pic:pic>
                    </a:graphicData>
                  </a:graphic>
                </wp:inline>
              </w:drawing>
            </w:r>
          </w:p>
        </w:tc>
        <w:tc>
          <w:tcPr>
            <w:tcW w:w="2824" w:type="dxa"/>
            <w:gridSpan w:val="2"/>
            <w:tcBorders>
              <w:top w:val="single" w:sz="4" w:space="0" w:color="auto"/>
              <w:left w:val="nil"/>
              <w:bottom w:val="single" w:sz="4" w:space="0" w:color="auto"/>
              <w:right w:val="single" w:sz="4" w:space="0" w:color="auto"/>
            </w:tcBorders>
            <w:vAlign w:val="center"/>
          </w:tcPr>
          <w:p w:rsidR="00061AE8" w:rsidRPr="00061AE8" w:rsidRDefault="00061AE8" w:rsidP="00061AE8">
            <w:pPr>
              <w:widowControl w:val="0"/>
              <w:suppressAutoHyphens/>
              <w:autoSpaceDN w:val="0"/>
              <w:spacing w:after="0" w:line="276" w:lineRule="auto"/>
              <w:jc w:val="center"/>
              <w:textAlignment w:val="baseline"/>
              <w:rPr>
                <w:rFonts w:ascii="Arial Black" w:eastAsia="SimSun" w:hAnsi="Arial Black" w:cs="Mangal"/>
                <w:noProof/>
                <w:spacing w:val="-25"/>
                <w:kern w:val="3"/>
                <w:sz w:val="16"/>
                <w:szCs w:val="16"/>
                <w:lang w:eastAsia="zh-CN" w:bidi="hi-IN"/>
              </w:rPr>
            </w:pPr>
            <w:r w:rsidRPr="00061AE8">
              <w:rPr>
                <w:rFonts w:ascii="Times New Roman" w:eastAsia="SimSun" w:hAnsi="Times New Roman" w:cs="Mangal"/>
                <w:noProof/>
                <w:kern w:val="3"/>
                <w:sz w:val="24"/>
                <w:szCs w:val="24"/>
                <w:lang w:eastAsia="it-IT"/>
              </w:rPr>
              <w:drawing>
                <wp:anchor distT="0" distB="0" distL="114300" distR="114300" simplePos="0" relativeHeight="251660288" behindDoc="1" locked="0" layoutInCell="1" allowOverlap="1" wp14:anchorId="3D569DD2" wp14:editId="3EF14660">
                  <wp:simplePos x="0" y="0"/>
                  <wp:positionH relativeFrom="column">
                    <wp:posOffset>348615</wp:posOffset>
                  </wp:positionH>
                  <wp:positionV relativeFrom="paragraph">
                    <wp:posOffset>27940</wp:posOffset>
                  </wp:positionV>
                  <wp:extent cx="1039495" cy="625475"/>
                  <wp:effectExtent l="0" t="0" r="8255" b="3175"/>
                  <wp:wrapTight wrapText="bothSides">
                    <wp:wrapPolygon edited="0">
                      <wp:start x="0" y="0"/>
                      <wp:lineTo x="0" y="21052"/>
                      <wp:lineTo x="21376" y="21052"/>
                      <wp:lineTo x="21376" y="0"/>
                      <wp:lineTo x="0" y="0"/>
                    </wp:wrapPolygon>
                  </wp:wrapTight>
                  <wp:docPr id="48" name="Immagine 48" descr="Z:\A.S. 2022.23\LOGO\LOGO CON 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A.S. 2022.23\LOGO\LOGO CON UNES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9495" cy="625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61AE8" w:rsidRDefault="00061AE8" w:rsidP="00061AE8">
      <w:pPr>
        <w:jc w:val="center"/>
        <w:rPr>
          <w:b/>
        </w:rPr>
      </w:pPr>
    </w:p>
    <w:p w:rsidR="009529EF" w:rsidRDefault="009529EF" w:rsidP="008B08AA">
      <w:pPr>
        <w:rPr>
          <w:b/>
        </w:rPr>
      </w:pPr>
    </w:p>
    <w:p w:rsidR="008B08AA" w:rsidRPr="008B08AA" w:rsidRDefault="008B08AA" w:rsidP="008B08AA">
      <w:pPr>
        <w:rPr>
          <w:b/>
        </w:rPr>
      </w:pPr>
      <w:bookmarkStart w:id="0" w:name="_GoBack"/>
      <w:bookmarkEnd w:id="0"/>
      <w:r w:rsidRPr="008B08AA">
        <w:rPr>
          <w:b/>
        </w:rPr>
        <w:t>Allegato C</w:t>
      </w:r>
    </w:p>
    <w:p w:rsidR="008B08AA" w:rsidRPr="008B08AA" w:rsidRDefault="008B08AA" w:rsidP="008B08AA">
      <w:r w:rsidRPr="008B08AA">
        <w:rPr>
          <w:b/>
        </w:rPr>
        <w:t>Liberatoria</w:t>
      </w:r>
      <w:r w:rsidRPr="008B08AA">
        <w:t xml:space="preserve"> </w:t>
      </w:r>
    </w:p>
    <w:p w:rsidR="008B08AA" w:rsidRPr="008B08AA" w:rsidRDefault="008B08AA" w:rsidP="003009FE">
      <w:pPr>
        <w:jc w:val="both"/>
      </w:pPr>
      <w:r w:rsidRPr="008B08AA">
        <w:t>INFORMATIVA SUL TRATTAMENTO DEI DATI PERSONALI DEGLI STUDENTI E DELLE FAMIGLIE TITOLARE DEL TRATTAMENTO</w:t>
      </w:r>
    </w:p>
    <w:p w:rsidR="008B08AA" w:rsidRPr="008B08AA" w:rsidRDefault="008B08AA" w:rsidP="008B08AA">
      <w:r w:rsidRPr="008B08AA">
        <w:t>NOME E COGNOME</w:t>
      </w:r>
    </w:p>
    <w:p w:rsidR="008B08AA" w:rsidRPr="008B08AA" w:rsidRDefault="008B08AA" w:rsidP="003C1CBE">
      <w:pPr>
        <w:jc w:val="both"/>
      </w:pPr>
      <w:r w:rsidRPr="008B08AA">
        <w:t>Ci servono le tue informazioni per iscriverti a scuola e organizzare le attività.</w:t>
      </w:r>
    </w:p>
    <w:p w:rsidR="008B08AA" w:rsidRPr="008B08AA" w:rsidRDefault="008B08AA" w:rsidP="003C1CBE">
      <w:pPr>
        <w:jc w:val="both"/>
      </w:pPr>
      <w:r w:rsidRPr="008B08AA">
        <w:t>Le tue informazioni, le tue foto e i tuoi video li vedrai sul Registro Elettronico, oppure sul sito della scuola, per documentare attività didattiche.</w:t>
      </w:r>
    </w:p>
    <w:p w:rsidR="008B08AA" w:rsidRPr="008B08AA" w:rsidRDefault="008B08AA" w:rsidP="003C1CBE">
      <w:pPr>
        <w:jc w:val="both"/>
      </w:pPr>
      <w:r w:rsidRPr="008B08AA">
        <w:t>INFORMATIVA SUL TRATTAMENTO DEI DATI PERSONALI DEGLI STUDENTI E DELLE FAMIGLIE</w:t>
      </w:r>
    </w:p>
    <w:p w:rsidR="008B08AA" w:rsidRPr="008B08AA" w:rsidRDefault="008B08AA" w:rsidP="003C1CBE">
      <w:pPr>
        <w:jc w:val="both"/>
      </w:pPr>
      <w:r w:rsidRPr="008B08AA">
        <w:t>Ai sensi degli artt. 13 e 14 del Regolamento Europeo 2016/679, di seguito indicato sinteticamente</w:t>
      </w:r>
      <w:r w:rsidR="003C1CBE">
        <w:t xml:space="preserve"> </w:t>
      </w:r>
      <w:r w:rsidRPr="008B08AA">
        <w:t>“Regolamento”, relativo alla protezione delle persone fisiche con riguardo al trattamento dei dati personali, nonché alla libera circolazione di tali dati, si informa che il trattamento dei dati personali che riguardano alunni e famiglie, effettuato dalla scrivente Istituzione scolastica, sarà improntato ai principi di liceità e trasparenza, a tutela della riservatezza e dei diritti degli interessati.</w:t>
      </w:r>
    </w:p>
    <w:p w:rsidR="008B08AA" w:rsidRPr="008B08AA" w:rsidRDefault="008B08AA" w:rsidP="003C1CBE">
      <w:pPr>
        <w:jc w:val="both"/>
      </w:pPr>
      <w:r w:rsidRPr="008B08AA">
        <w:t>1. SI TRATTER</w:t>
      </w:r>
      <w:r w:rsidR="009D7033">
        <w:t xml:space="preserve">RANNO </w:t>
      </w:r>
      <w:r w:rsidRPr="008B08AA">
        <w:t>I DATI PERSONALI, SOLO PER I FINI ISTITUZIONALI DELLA SCUOLA.</w:t>
      </w:r>
    </w:p>
    <w:p w:rsidR="008B08AA" w:rsidRPr="008B08AA" w:rsidRDefault="008B08AA" w:rsidP="003C1CBE">
      <w:pPr>
        <w:jc w:val="both"/>
      </w:pPr>
      <w:r w:rsidRPr="008B08AA">
        <w:t>Nel corso del rapporto con la presente Istituzione scolastica, i dati personali che riguardano alunni e famiglie verranno trattati dal personale della scuola solo nell’ambito delle finalità istituzionali, che sono quelle relative all’istruzione e alla formazione degli alunni e quelle amministrative ad esse strumentali, così come definite dalla normativa vigente</w:t>
      </w:r>
    </w:p>
    <w:p w:rsidR="008B08AA" w:rsidRPr="008B08AA" w:rsidRDefault="008B08AA" w:rsidP="003C1CBE">
      <w:pPr>
        <w:jc w:val="both"/>
      </w:pPr>
      <w:r w:rsidRPr="008B08AA">
        <w:t>2. SI TRATTERANNO I DATI SENSIBILI SOLO SE NECESSARIO PER LEGGE.</w:t>
      </w:r>
    </w:p>
    <w:p w:rsidR="008B08AA" w:rsidRPr="008B08AA" w:rsidRDefault="008B08AA" w:rsidP="003C1CBE">
      <w:pPr>
        <w:jc w:val="both"/>
      </w:pPr>
      <w:r w:rsidRPr="008B08AA">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 9 del Regolamento, nonché i dati relativi a condanne penali o reati, previsti dall’art. 10 del Regolamento, saranno trattati esclusivamente dal personale della scuola, appositamente autorizzato e istruito, solo nei limiti di quanto previsto dalle disposizioni di legge e di regolamento e nel rispetto del principio di stretta indispensabilità dei trattamenti. Questi dati non saranno oggetto di diffusione o pubblicazione se non strettamente necessario in base alla normativa vigente. In ogni caso, anche</w:t>
      </w:r>
    </w:p>
    <w:p w:rsidR="009529EF" w:rsidRDefault="009529EF" w:rsidP="003C1CBE">
      <w:pPr>
        <w:jc w:val="both"/>
        <w:rPr>
          <w:b/>
        </w:rPr>
      </w:pPr>
    </w:p>
    <w:p w:rsidR="009529EF" w:rsidRDefault="009529EF" w:rsidP="003C1CBE">
      <w:pPr>
        <w:jc w:val="both"/>
        <w:rPr>
          <w:b/>
        </w:rPr>
      </w:pPr>
    </w:p>
    <w:p w:rsidR="008B08AA" w:rsidRPr="008B08AA" w:rsidRDefault="008B08AA" w:rsidP="003C1CBE">
      <w:pPr>
        <w:jc w:val="both"/>
        <w:rPr>
          <w:b/>
        </w:rPr>
      </w:pPr>
      <w:r w:rsidRPr="008B08AA">
        <w:rPr>
          <w:b/>
        </w:rPr>
        <w:t>1 Normativa vigente di riferimento:</w:t>
      </w:r>
    </w:p>
    <w:p w:rsidR="008B08AA" w:rsidRPr="008B08AA" w:rsidRDefault="008B08AA" w:rsidP="003C1CBE">
      <w:pPr>
        <w:jc w:val="both"/>
      </w:pPr>
      <w:r w:rsidRPr="008B08AA">
        <w:lastRenderedPageBreak/>
        <w:t>R.D. n. 653/1925, D. Lgs. n. 297/1994, D.P.R. n. 275/1999, D.L. 129/2018 e le norme in materia di contabilità̀ generale dello Stato; Legge n. 104/1992, Legge n. 53/2003, D. Lgs. n. 165/2001, D. Lgs 196/2003 armonizzato dal D. Lgs. 101/2018 e Regolamento Europeo 2016/679, D.M. 305/2006; D. Lgs 76/05; D. Lgs 77/05; D. Lgs 226/05; D. Lgs 82/2005, D. Lgs n. 151/2001, i Contratti Collettivi di Lavoro Nazionali ed Integrativi stipulati ai sensi delle norme vigenti; D. Lgs 66/2017 integrato e corretto dal D. Lgs 96/2019; D.P.R. 20 marzo 2009,n.89; Legge 170 dell'8.10.2010; D.M. n. 5669 12 luglio 2011; D.P.R. 28 marzo 2013 n.80, D. Lgs 33/2013, D.L. 12 settembre 2013, n.104, convertito, con modificazioni, dalla Legge 8 novembre 2013, n. 128, Legge 13 luglio 2015 n. 107, D. Lgs 50/2016 e relativi decreti applicativi e tutta la normativa richiamata e collegata alle citate disposizioni.</w:t>
      </w:r>
    </w:p>
    <w:p w:rsidR="008B08AA" w:rsidRPr="008B08AA" w:rsidRDefault="008B08AA" w:rsidP="003C1CBE">
      <w:pPr>
        <w:jc w:val="both"/>
      </w:pPr>
      <w:r w:rsidRPr="008B08AA">
        <w:t>Laddove una legge dovesse prevedere la diffusione di dati sensibili, avremo cura di ridurre al minimo l’impatto di tale pubblicazione sulla riservatezza degli interessati, ad esempio, oscurando parte dei dati, ovvero individuando le modalità e gli strumenti di diffusione meno invasivi.</w:t>
      </w:r>
    </w:p>
    <w:p w:rsidR="008B08AA" w:rsidRPr="008B08AA" w:rsidRDefault="008B08AA" w:rsidP="003C1CBE">
      <w:pPr>
        <w:jc w:val="both"/>
      </w:pPr>
      <w:r w:rsidRPr="008B08AA">
        <w:t>3. SI CONDIVIDERANNO I DATI, SOLO SE NEL PUBBLICO INTERESSE.</w:t>
      </w:r>
    </w:p>
    <w:p w:rsidR="008B08AA" w:rsidRPr="008B08AA" w:rsidRDefault="008B08AA" w:rsidP="003C1CBE">
      <w:pPr>
        <w:jc w:val="both"/>
      </w:pPr>
      <w:r w:rsidRPr="008B08AA">
        <w:t>I dati personali potranno essere comunicati a Pubbliche Amministrazioni e soggetti collegati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nonché, ai sensi dell’art. 2 ter del Codice Privacy,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 così come previsto dall’art. 2 ter, comma 2, del Codice Privacy.</w:t>
      </w:r>
    </w:p>
    <w:p w:rsidR="008B08AA" w:rsidRPr="008B08AA" w:rsidRDefault="008B08AA" w:rsidP="003C1CBE">
      <w:pPr>
        <w:jc w:val="both"/>
      </w:pPr>
      <w:r w:rsidRPr="008B08AA">
        <w:t>4. ALCUNE INFORMAZIONI SARANNAO RACCOLTE DAL MINISTERO E DA ALTRE PA.</w:t>
      </w:r>
    </w:p>
    <w:p w:rsidR="008B08AA" w:rsidRPr="008B08AA" w:rsidRDefault="008B08AA" w:rsidP="003C1CBE">
      <w:pPr>
        <w:jc w:val="both"/>
      </w:pPr>
      <w:r w:rsidRPr="008B08AA">
        <w:t>I dati personali più sopra evidenziati potranno essere trattati, solo ed esclusivamente per le finalità istituzionali della scuola, anche se raccolti non presso l'Istituzione scolastica ma presso il Ministero dell'Istruzione e del Merito e le sue articolazioni periferiche, presso altre Amministrazioni dello Stato, presso Regioni ed Enti locali, presso Enti, pubblici o privati, con cui la scuola coopera in attività e progetti previsti dal Piano Triennale dell'Offerta Formativa (P.T.O.F.).</w:t>
      </w:r>
    </w:p>
    <w:p w:rsidR="008B08AA" w:rsidRPr="008B08AA" w:rsidRDefault="008B08AA" w:rsidP="003C1CBE">
      <w:pPr>
        <w:jc w:val="both"/>
      </w:pPr>
      <w:r w:rsidRPr="008B08AA">
        <w:t xml:space="preserve">In tutti questi casi, la raccolta presso terzi avverrà solo se prevista da disposizioni di Legge o di Regolamento, se prevista da progetti approvati nel P.T.O.F. e nei limiti di quanto strettamente necessario all’esercizio delle funzioni istituzionali della scuola. I dati a noi forniti potranno essere comunicati a terzi soggetti, in qualità di autonomi titolari del trattamento,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w:t>
      </w:r>
    </w:p>
    <w:p w:rsidR="008B08AA" w:rsidRPr="008B08AA" w:rsidRDefault="008B08AA" w:rsidP="003C1CBE">
      <w:pPr>
        <w:jc w:val="both"/>
      </w:pPr>
      <w:r w:rsidRPr="008B08AA">
        <w:t>5. NIENTE SOCIAL NETWORK. LE FOTO SARANNO EVENTUALMENTR BUBBLICATE SOLO SUL SITO E SOLO PER DOCUMENTARE ATTIVITÀ DIDATTICA.</w:t>
      </w:r>
    </w:p>
    <w:p w:rsidR="008B08AA" w:rsidRPr="008B08AA" w:rsidRDefault="008B08AA" w:rsidP="003C1CBE">
      <w:pPr>
        <w:jc w:val="both"/>
      </w:pPr>
      <w:r w:rsidRPr="008B08AA">
        <w:t>Si fa inoltre presente che la scuola, solo per fini istituzionali volti a documentare attività didattiche di particolare pregio (</w:t>
      </w:r>
      <w:proofErr w:type="spellStart"/>
      <w:proofErr w:type="gramStart"/>
      <w:r w:rsidRPr="008B08AA">
        <w:t>es:una</w:t>
      </w:r>
      <w:proofErr w:type="spellEnd"/>
      <w:proofErr w:type="gramEnd"/>
      <w:r w:rsidRPr="008B08AA">
        <w:t xml:space="preserve"> premiazione) può raccogliere e divulgare immagini dei propri studenti, inquadrati ad esempio da lontano, in modo da minimizzare quanto più possibile le informazioni diffuse. Si ricorda, a tal riguardo che, per quanto riguarda il diritto all’immagine, in base all’art. 97 della L. 22 aprile 1941, n. 633, non occorre il consenso della persona ritrattata quando la riproduzione dell'immagine è giustificata da scopi, didattici o culturali, o quando la riproduzione è collegata a fatti, avvenimenti, cerimonie di interesse pubblico o svoltisi in pubblico.</w:t>
      </w:r>
    </w:p>
    <w:p w:rsidR="00FA6BCE" w:rsidRPr="008B08AA" w:rsidRDefault="003C1CBE" w:rsidP="003C1CBE">
      <w:pPr>
        <w:numPr>
          <w:ilvl w:val="0"/>
          <w:numId w:val="1"/>
        </w:numPr>
        <w:jc w:val="both"/>
      </w:pPr>
      <w:r w:rsidRPr="008B08AA">
        <w:t xml:space="preserve">In particolare è possibile che: </w:t>
      </w:r>
    </w:p>
    <w:p w:rsidR="00FA6BCE" w:rsidRPr="008B08AA" w:rsidRDefault="003C1CBE" w:rsidP="003C1CBE">
      <w:pPr>
        <w:numPr>
          <w:ilvl w:val="0"/>
          <w:numId w:val="1"/>
        </w:numPr>
        <w:jc w:val="both"/>
      </w:pPr>
      <w:r w:rsidRPr="008B08AA">
        <w:t xml:space="preserve">vengano pubblicate sul sito istituzionale foto di lavori e di attività didattiche afferenti ad iniziative istituzionali della scuola inserite nel Piano dell'Offerta Formativa (quali, ad esempio, foto relative ad attività di laboratorio, visite guidate, premiazioni, partecipazioni a gare sportive, ecc.); </w:t>
      </w:r>
    </w:p>
    <w:p w:rsidR="00911BCD" w:rsidRPr="008B08AA" w:rsidRDefault="003C1CBE" w:rsidP="003C1CBE">
      <w:pPr>
        <w:numPr>
          <w:ilvl w:val="0"/>
          <w:numId w:val="1"/>
        </w:numPr>
        <w:jc w:val="both"/>
      </w:pPr>
      <w:r w:rsidRPr="008B08AA">
        <w:t xml:space="preserve">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w:t>
      </w:r>
      <w:r w:rsidRPr="008B08AA">
        <w:lastRenderedPageBreak/>
        <w:t>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w:t>
      </w:r>
    </w:p>
    <w:p w:rsidR="008B08AA" w:rsidRPr="008B08AA" w:rsidRDefault="008B08AA" w:rsidP="003C1CBE">
      <w:pPr>
        <w:jc w:val="both"/>
      </w:pPr>
      <w:r w:rsidRPr="008B08AA">
        <w:t>Si fa presente che per qualsiasi comunicazione o delucidazione, o per segnalare dubbi, perplessità, problemi in ordine ai trattamenti di cui ai punti 4 e 5 del presente documento, è possibile rivolgersi al Titolare del trattamento dei dati personali sopraindicato.</w:t>
      </w:r>
    </w:p>
    <w:p w:rsidR="008B08AA" w:rsidRPr="008B08AA" w:rsidRDefault="008B08AA" w:rsidP="003C1CBE">
      <w:pPr>
        <w:jc w:val="both"/>
      </w:pPr>
      <w:r w:rsidRPr="008B08AA">
        <w:t>6. PER COMPLETARE L’ISCRIZIONE SERVONO I DATI.</w:t>
      </w:r>
    </w:p>
    <w:p w:rsidR="008B08AA" w:rsidRPr="008B08AA" w:rsidRDefault="008B08AA" w:rsidP="003C1CBE">
      <w:pPr>
        <w:jc w:val="both"/>
      </w:pPr>
      <w:r w:rsidRPr="008B08AA">
        <w:t>Con i limiti, le eccezioni e le specifiche indicate ai punti 4</w:t>
      </w:r>
      <w:r w:rsidR="00061AE8">
        <w:t xml:space="preserve"> e 5 del presente documento, il</w:t>
      </w:r>
      <w:r w:rsidRPr="008B08AA">
        <w:t xml:space="preserve">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8B08AA" w:rsidRPr="008B08AA" w:rsidRDefault="008B08AA" w:rsidP="003C1CBE">
      <w:pPr>
        <w:jc w:val="both"/>
      </w:pPr>
      <w:r w:rsidRPr="008B08AA">
        <w:t>7. I DATI SONO CONSERVATI CON CURA, PER IL SOLO TEMPO NECESSARIO.</w:t>
      </w:r>
    </w:p>
    <w:p w:rsidR="008B08AA" w:rsidRPr="008B08AA" w:rsidRDefault="008B08AA" w:rsidP="003C1CBE">
      <w:pPr>
        <w:jc w:val="both"/>
      </w:pPr>
      <w:r w:rsidRPr="008B08AA">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“Linee Guida di gestione, formazione e conservazione dei documenti informatici” attualmente in vigore e di quelle eventualmente definite da AGID in futuro.</w:t>
      </w:r>
    </w:p>
    <w:p w:rsidR="008B08AA" w:rsidRPr="008B08AA" w:rsidRDefault="008B08AA" w:rsidP="003C1CBE">
      <w:pPr>
        <w:jc w:val="both"/>
      </w:pPr>
      <w:r w:rsidRPr="008B08AA">
        <w:t>8. SI COMUNICANO I DATI PER GLI STAGE, SOLO SE LO CHIEDE LO STUDENTE.</w:t>
      </w:r>
    </w:p>
    <w:p w:rsidR="008B08AA" w:rsidRPr="008B08AA" w:rsidRDefault="008B08AA" w:rsidP="003C1CBE">
      <w:pPr>
        <w:jc w:val="both"/>
      </w:pPr>
      <w:r w:rsidRPr="008B08AA">
        <w:t>L’Istituzione scolastica può comunicare o diffondere, anche a privati e per via telematica, dati relativi gli esiti scolastici degli alunni per finalità di orientamento, formazione e inserimento professionale, solo su richiesta degli alunni e delle famiglie interessate.</w:t>
      </w:r>
    </w:p>
    <w:p w:rsidR="008B08AA" w:rsidRPr="008B08AA" w:rsidRDefault="008B08AA" w:rsidP="003C1CBE">
      <w:pPr>
        <w:jc w:val="both"/>
      </w:pPr>
      <w:r w:rsidRPr="008B08AA">
        <w:t>9. I GENITORI ACCEDONO AI DATI.</w:t>
      </w:r>
    </w:p>
    <w:p w:rsidR="008B08AA" w:rsidRPr="008B08AA" w:rsidRDefault="008B08AA" w:rsidP="003C1CBE">
      <w:pPr>
        <w:jc w:val="both"/>
      </w:pPr>
      <w:r w:rsidRPr="008B08AA">
        <w:t>Per consentire ai genitori l'assolvimento dell'obbligo di garantire l'istruzione dei figli, che siano ancora non autosufficienti e conviventi, così come indicato dalle norme vigenti (cfr. Codice Civile articoli 148 c.c. e 337-septies c.c.) e dai pronunciamenti giurisprudenziali (cfr., ad esempio, Corte di Cassazione n. 4765 del 3 aprile 2002), è permesso ai genitori medesimi l'accesso alle informazioni riguardanti il rendimento scolastico e la frequenza dei figli maggiorenni rientranti nelle categorie più sopra indicate (non autosufficienti e ancora conviventi).</w:t>
      </w:r>
    </w:p>
    <w:p w:rsidR="008B08AA" w:rsidRPr="008B08AA" w:rsidRDefault="008B08AA" w:rsidP="003C1CBE">
      <w:pPr>
        <w:jc w:val="both"/>
      </w:pPr>
      <w:r w:rsidRPr="008B08AA">
        <w:t>10. CHI È IL RESPONSABILE DELLA PROTEZIONE DATI?</w:t>
      </w:r>
    </w:p>
    <w:p w:rsidR="008B08AA" w:rsidRPr="008B08AA" w:rsidRDefault="008B08AA" w:rsidP="003C1CBE">
      <w:pPr>
        <w:jc w:val="both"/>
      </w:pPr>
      <w:r w:rsidRPr="008B08AA">
        <w:t>Il Responsabile della Protezione dei Dati (RPD) è il dottor Lucio Lombardi e può essere contattato in ogni momento per esercitare i propri diritti, chiedere informazioni o chiarimenti ai seguenti recapiti:</w:t>
      </w:r>
    </w:p>
    <w:p w:rsidR="008B08AA" w:rsidRPr="008B08AA" w:rsidRDefault="008B08AA" w:rsidP="003C1CBE">
      <w:pPr>
        <w:jc w:val="both"/>
      </w:pPr>
      <w:r w:rsidRPr="008B08AA">
        <w:t xml:space="preserve">PEO: </w:t>
      </w:r>
    </w:p>
    <w:p w:rsidR="008B08AA" w:rsidRPr="008B08AA" w:rsidRDefault="008B08AA" w:rsidP="003C1CBE">
      <w:pPr>
        <w:jc w:val="both"/>
      </w:pPr>
      <w:r w:rsidRPr="008B08AA">
        <w:t>11. I DATI SONO A DISPOSIZIONE OGNI MOMENTO.</w:t>
      </w:r>
    </w:p>
    <w:p w:rsidR="008B08AA" w:rsidRPr="008B08AA" w:rsidRDefault="008B08AA" w:rsidP="003C1CBE">
      <w:pPr>
        <w:jc w:val="both"/>
      </w:pPr>
      <w:r w:rsidRPr="008B08AA">
        <w:t>In relazione ai trattamenti descritti nella presente Informativa, l’interessato potrà, alle condizioni previste dal Regolamento, esercitare i diritti sanciti, tra gli altri, dagli articoli da 15 a 21 del Regolamento medesimo e in particolare:</w:t>
      </w:r>
    </w:p>
    <w:p w:rsidR="00911BCD" w:rsidRPr="008B08AA" w:rsidRDefault="003C1CBE" w:rsidP="003C1CBE">
      <w:pPr>
        <w:numPr>
          <w:ilvl w:val="0"/>
          <w:numId w:val="2"/>
        </w:numPr>
        <w:jc w:val="both"/>
      </w:pPr>
      <w:r w:rsidRPr="008B08AA">
        <w:t>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rsidR="008B08AA" w:rsidRPr="008B08AA" w:rsidRDefault="008B08AA" w:rsidP="003C1CBE">
      <w:pPr>
        <w:jc w:val="both"/>
      </w:pPr>
      <w:r w:rsidRPr="008B08AA">
        <w:t>a) finalità del trattamento</w:t>
      </w:r>
    </w:p>
    <w:p w:rsidR="008B08AA" w:rsidRPr="008B08AA" w:rsidRDefault="008B08AA" w:rsidP="003C1CBE">
      <w:pPr>
        <w:jc w:val="both"/>
      </w:pPr>
      <w:r w:rsidRPr="008B08AA">
        <w:t>b) categorie di dati personali trattati</w:t>
      </w:r>
    </w:p>
    <w:p w:rsidR="008B08AA" w:rsidRPr="008B08AA" w:rsidRDefault="008B08AA" w:rsidP="003C1CBE">
      <w:pPr>
        <w:jc w:val="both"/>
      </w:pPr>
      <w:r w:rsidRPr="008B08AA">
        <w:t>c) destinatari cui questi sono stati o saranno comunicati</w:t>
      </w:r>
    </w:p>
    <w:p w:rsidR="008B08AA" w:rsidRPr="008B08AA" w:rsidRDefault="008B08AA" w:rsidP="003C1CBE">
      <w:pPr>
        <w:jc w:val="both"/>
      </w:pPr>
      <w:r w:rsidRPr="008B08AA">
        <w:t>d) periodo di conservazione dei dati o i criteri utilizzati</w:t>
      </w:r>
    </w:p>
    <w:p w:rsidR="008B08AA" w:rsidRPr="008B08AA" w:rsidRDefault="008B08AA" w:rsidP="003C1CBE">
      <w:pPr>
        <w:jc w:val="both"/>
      </w:pPr>
      <w:r w:rsidRPr="008B08AA">
        <w:t>e) diritti dell’interessato (rettifica, cancellazione dei dati personali, limitazione del</w:t>
      </w:r>
    </w:p>
    <w:p w:rsidR="008B08AA" w:rsidRPr="008B08AA" w:rsidRDefault="008B08AA" w:rsidP="003C1CBE">
      <w:pPr>
        <w:jc w:val="both"/>
      </w:pPr>
      <w:r w:rsidRPr="008B08AA">
        <w:lastRenderedPageBreak/>
        <w:t>trattamento e diritto di opposizione al trattamento nei limiti previsti dalle norme in vigore)</w:t>
      </w:r>
    </w:p>
    <w:p w:rsidR="008B08AA" w:rsidRPr="008B08AA" w:rsidRDefault="008B08AA" w:rsidP="003C1CBE">
      <w:pPr>
        <w:jc w:val="both"/>
      </w:pPr>
      <w:r w:rsidRPr="008B08AA">
        <w:t>f) diritto di proporre un reclamo</w:t>
      </w:r>
    </w:p>
    <w:p w:rsidR="008B08AA" w:rsidRPr="008B08AA" w:rsidRDefault="008B08AA" w:rsidP="003C1CBE">
      <w:pPr>
        <w:jc w:val="both"/>
      </w:pPr>
      <w:r w:rsidRPr="008B08AA">
        <w:t>g) diritto di ricevere informazioni sulla origine dei dati personali qualora essi non siano stati raccolti presso l’interessato</w:t>
      </w:r>
    </w:p>
    <w:p w:rsidR="008B08AA" w:rsidRPr="008B08AA" w:rsidRDefault="008B08AA" w:rsidP="003C1CBE">
      <w:pPr>
        <w:jc w:val="both"/>
      </w:pPr>
      <w:r w:rsidRPr="008B08AA">
        <w:t>h) l’esistenza di un eventuale processo decisionale automatizzato, compresa l’eventuale profilazione.</w:t>
      </w:r>
    </w:p>
    <w:p w:rsidR="00911BCD" w:rsidRPr="008B08AA" w:rsidRDefault="003C1CBE" w:rsidP="003C1CBE">
      <w:pPr>
        <w:numPr>
          <w:ilvl w:val="0"/>
          <w:numId w:val="2"/>
        </w:numPr>
        <w:jc w:val="both"/>
      </w:pPr>
      <w:r w:rsidRPr="008B08AA">
        <w:t>Diritto di rettifica – articolo 16 del Regolamento - diritto di ottenere, senza ingiustificato ritardo, la rettifica dei dati personali inesatti che La riguardano e/o l’integrazione dei dati personali incompleti.</w:t>
      </w:r>
    </w:p>
    <w:p w:rsidR="00911BCD" w:rsidRPr="008B08AA" w:rsidRDefault="003C1CBE" w:rsidP="003C1CBE">
      <w:pPr>
        <w:numPr>
          <w:ilvl w:val="0"/>
          <w:numId w:val="2"/>
        </w:numPr>
        <w:jc w:val="both"/>
      </w:pPr>
      <w:r w:rsidRPr="008B08AA">
        <w:t>Diritto alla cancellazione (diritto all’oblio) – articolo 17 del Regolamento - diritto di ottenere, senza ingiustificato ritardo, la cancellazione dei dati personali che La riguardano, quando:</w:t>
      </w:r>
    </w:p>
    <w:p w:rsidR="008B08AA" w:rsidRPr="008B08AA" w:rsidRDefault="008B08AA" w:rsidP="003C1CBE">
      <w:pPr>
        <w:jc w:val="both"/>
      </w:pPr>
      <w:r w:rsidRPr="008B08AA">
        <w:t>a) i dati non sono più necessari rispetto alle finalità per cui sono stati raccolti o altrimenti trattati</w:t>
      </w:r>
    </w:p>
    <w:p w:rsidR="008B08AA" w:rsidRPr="008B08AA" w:rsidRDefault="008B08AA" w:rsidP="003C1CBE">
      <w:pPr>
        <w:jc w:val="both"/>
      </w:pPr>
      <w:r w:rsidRPr="008B08AA">
        <w:t>b) non sussiste alcun altro fondamento giuridico per il trattamento</w:t>
      </w:r>
    </w:p>
    <w:p w:rsidR="008B08AA" w:rsidRPr="008B08AA" w:rsidRDefault="008B08AA" w:rsidP="003C1CBE">
      <w:pPr>
        <w:jc w:val="both"/>
      </w:pPr>
      <w:r w:rsidRPr="008B08AA">
        <w:t>c) lei si è opposto con successo al trattamento dei dati personali</w:t>
      </w:r>
    </w:p>
    <w:p w:rsidR="008B08AA" w:rsidRPr="008B08AA" w:rsidRDefault="008B08AA" w:rsidP="003C1CBE">
      <w:pPr>
        <w:jc w:val="both"/>
      </w:pPr>
      <w:r w:rsidRPr="008B08AA">
        <w:t>d) i dati sono stati trattati illecitamente</w:t>
      </w:r>
    </w:p>
    <w:p w:rsidR="008B08AA" w:rsidRPr="008B08AA" w:rsidRDefault="008B08AA" w:rsidP="003C1CBE">
      <w:pPr>
        <w:jc w:val="both"/>
      </w:pPr>
      <w:r w:rsidRPr="008B08AA">
        <w:t>e) i dati devono essere cancellati per adempiere un obbligo legale</w:t>
      </w:r>
    </w:p>
    <w:p w:rsidR="008B08AA" w:rsidRPr="008B08AA" w:rsidRDefault="008B08AA" w:rsidP="003C1CBE">
      <w:pPr>
        <w:jc w:val="both"/>
      </w:pPr>
      <w:r w:rsidRPr="008B08AA">
        <w:t>f) i dati personali sono stati raccolti relativamente all’offerta di servizi della società dell’informazione di cui all’articolo 8, paragrafo 1, del Regolamento</w:t>
      </w:r>
    </w:p>
    <w:p w:rsidR="008B08AA" w:rsidRPr="008B08AA" w:rsidRDefault="008B08AA" w:rsidP="003C1CBE">
      <w:pPr>
        <w:jc w:val="both"/>
      </w:pPr>
      <w:r w:rsidRPr="008B08AA">
        <w:t>g) 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911BCD" w:rsidRPr="008B08AA" w:rsidRDefault="008B08AA" w:rsidP="003C1CBE">
      <w:pPr>
        <w:numPr>
          <w:ilvl w:val="0"/>
          <w:numId w:val="3"/>
        </w:numPr>
        <w:jc w:val="both"/>
      </w:pPr>
      <w:r w:rsidRPr="008B08AA">
        <w:t>D</w:t>
      </w:r>
      <w:r w:rsidR="003C1CBE" w:rsidRPr="008B08AA">
        <w:t>iritto di limitazione di trattamento – articolo 18 del Regolamento - diritto di ottenere la limitazione del trattamento, quando:</w:t>
      </w:r>
    </w:p>
    <w:p w:rsidR="008B08AA" w:rsidRPr="008B08AA" w:rsidRDefault="008B08AA" w:rsidP="003C1CBE">
      <w:pPr>
        <w:jc w:val="both"/>
      </w:pPr>
      <w:r w:rsidRPr="008B08AA">
        <w:t>a) l’interessato contesta l’esattezza dei dati personali</w:t>
      </w:r>
    </w:p>
    <w:p w:rsidR="008B08AA" w:rsidRPr="008B08AA" w:rsidRDefault="008B08AA" w:rsidP="003C1CBE">
      <w:pPr>
        <w:jc w:val="both"/>
      </w:pPr>
      <w:r w:rsidRPr="008B08AA">
        <w:t>b) il trattamento è illecito e l’interessato si oppone alla cancellazione dei dati personali e chiede invece che ne sia limitato l’utilizzo</w:t>
      </w:r>
    </w:p>
    <w:p w:rsidR="008B08AA" w:rsidRPr="008B08AA" w:rsidRDefault="008B08AA" w:rsidP="003C1CBE">
      <w:pPr>
        <w:jc w:val="both"/>
      </w:pPr>
      <w:r w:rsidRPr="008B08AA">
        <w:t>c) i dati personali sono necessari all’interessato per l’accertamento, l’esercizio o la difesa di un diritto in sede giudiziaria</w:t>
      </w:r>
    </w:p>
    <w:p w:rsidR="008B08AA" w:rsidRPr="008B08AA" w:rsidRDefault="008B08AA" w:rsidP="003C1CBE">
      <w:pPr>
        <w:jc w:val="both"/>
      </w:pPr>
      <w:r w:rsidRPr="008B08AA">
        <w:t>d) l'interessato si è opposto al trattamento in attesa della verifica in merito all'eventuale prevalenza dei motivi legittimi del titolare del trattamento rispetto a quelli dell'interessato</w:t>
      </w:r>
    </w:p>
    <w:p w:rsidR="00911BCD" w:rsidRPr="008B08AA" w:rsidRDefault="003C1CBE" w:rsidP="003C1CBE">
      <w:pPr>
        <w:numPr>
          <w:ilvl w:val="0"/>
          <w:numId w:val="3"/>
        </w:numPr>
        <w:jc w:val="both"/>
      </w:pPr>
      <w:r w:rsidRPr="008B08AA">
        <w:t>Diritto alla portabilità dei dati – articolo 20 del Regolamento - diritto di ricevere, in un formato strutturato, di uso comune e leggibile da un dispositivo automatico, i dati personali forniti al Titolare e il diritto di trasmetterli a un altro titolare senza impedimenti, solo qualora il trattamento si basi sul consenso e solo se sia effettuato con mezzi automatizzati. Inoltre, il diritto di ottenere che i dati personali siano trasmessi direttamente dal Titolare ad altro titolare qualora ciò sia tecnicamente fattibile.</w:t>
      </w:r>
    </w:p>
    <w:p w:rsidR="00911BCD" w:rsidRPr="008B08AA" w:rsidRDefault="003C1CBE" w:rsidP="003C1CBE">
      <w:pPr>
        <w:numPr>
          <w:ilvl w:val="0"/>
          <w:numId w:val="3"/>
        </w:numPr>
        <w:jc w:val="both"/>
      </w:pPr>
      <w:r w:rsidRPr="008B08AA">
        <w:t>Diritto di opposizione – articolo 21 del Regolamento - diritto di opporsi al trattamento in qualsiasi momento, per motivi connessi alla situazione particolare dell’interessato, fatte salve le esigenze dell’amministrazione così come evidenziato nello stesso art. 21.</w:t>
      </w:r>
    </w:p>
    <w:p w:rsidR="009A2C7B" w:rsidRPr="008B08AA" w:rsidRDefault="003C1CBE" w:rsidP="003C1CBE">
      <w:pPr>
        <w:numPr>
          <w:ilvl w:val="0"/>
          <w:numId w:val="3"/>
        </w:numPr>
        <w:jc w:val="both"/>
      </w:pPr>
      <w:r w:rsidRPr="008B08AA">
        <w:t>Diritto di proporre reclamo al Garante per la protezione dei dati personali</w:t>
      </w:r>
      <w:r w:rsidR="003009FE">
        <w:t>.</w:t>
      </w:r>
    </w:p>
    <w:p w:rsidR="008B08AA" w:rsidRPr="008B08AA" w:rsidRDefault="008B08AA" w:rsidP="003C1CBE">
      <w:pPr>
        <w:jc w:val="both"/>
      </w:pPr>
      <w:r w:rsidRPr="008B08AA">
        <w:t xml:space="preserve">I diritti di cui sopra potranno essere esercitati contattando il Titolare o il DPO agli indirizzi indicati nel presente documento. </w:t>
      </w:r>
    </w:p>
    <w:p w:rsidR="008B08AA" w:rsidRPr="008B08AA" w:rsidRDefault="008B08AA" w:rsidP="003C1CBE">
      <w:pPr>
        <w:jc w:val="both"/>
      </w:pPr>
      <w:r w:rsidRPr="008B08AA">
        <w:t>Il Titolare o il DPO provvederanno a prendere in carico la richiesta e a fornire, senza ingiustificato ritardo e, comunque, al più tardi entro un mese dal ricevimento della stessa, le informazioni relative all’azione intrapresa.</w:t>
      </w:r>
    </w:p>
    <w:p w:rsidR="008B08AA" w:rsidRPr="008B08AA" w:rsidRDefault="008B08AA" w:rsidP="003C1CBE">
      <w:pPr>
        <w:jc w:val="both"/>
      </w:pPr>
      <w:r w:rsidRPr="008B08AA">
        <w:lastRenderedPageBreak/>
        <w:t>L’esercizio dei diritti in qualità di interessato è gratuito ai sensi dell’articolo 12 del Regolamento. Tuttavia, nel caso di richieste manifestamente infondate o eccessive, anche per la loro ripetitività, il Titolare potrebbe addebitare un contributo spese ragionevole, alla luce dei costi amministrativi sostenuti per gestire la richiesta, o negare la soddisfazione della richiesta. Informiamo, infine, che il Titolare potrà richiedere ulteriori informazioni necessarie a confermare l’identità dell’interessato.</w:t>
      </w:r>
    </w:p>
    <w:p w:rsidR="00975166" w:rsidRDefault="00975166" w:rsidP="003C1CBE">
      <w:pPr>
        <w:jc w:val="both"/>
      </w:pPr>
    </w:p>
    <w:sectPr w:rsidR="00975166" w:rsidSect="003009F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A98"/>
    <w:multiLevelType w:val="hybridMultilevel"/>
    <w:tmpl w:val="B8DC766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4767858"/>
    <w:multiLevelType w:val="hybridMultilevel"/>
    <w:tmpl w:val="2712392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C650314"/>
    <w:multiLevelType w:val="hybridMultilevel"/>
    <w:tmpl w:val="8AC41B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A"/>
    <w:rsid w:val="00061AE8"/>
    <w:rsid w:val="003009FE"/>
    <w:rsid w:val="003C1CBE"/>
    <w:rsid w:val="008B08AA"/>
    <w:rsid w:val="009529EF"/>
    <w:rsid w:val="00975166"/>
    <w:rsid w:val="009D7033"/>
    <w:rsid w:val="00CF2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BB60"/>
  <w15:chartTrackingRefBased/>
  <w15:docId w15:val="{1CF8DC1D-795E-478E-A8C9-89B904BE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1lanciano.gov.it"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chic840006@pec.istruzione.it" TargetMode="External"/><Relationship Id="rId4" Type="http://schemas.openxmlformats.org/officeDocument/2006/relationships/settings" Target="settings.xml"/><Relationship Id="rId9" Type="http://schemas.openxmlformats.org/officeDocument/2006/relationships/hyperlink" Target="mailto:chic840006@istruzione.it" TargetMode="External"/><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B54C-B1AA-4E25-9DC7-069CEA5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Gabriella Schips</cp:lastModifiedBy>
  <cp:revision>6</cp:revision>
  <dcterms:created xsi:type="dcterms:W3CDTF">2024-05-02T14:37:00Z</dcterms:created>
  <dcterms:modified xsi:type="dcterms:W3CDTF">2024-05-21T10:19:00Z</dcterms:modified>
</cp:coreProperties>
</file>